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00" w:type="dxa"/>
        <w:tblInd w:w="5" w:type="dxa"/>
        <w:tblLook w:val="04A0" w:firstRow="1" w:lastRow="0" w:firstColumn="1" w:lastColumn="0" w:noHBand="0" w:noVBand="1"/>
      </w:tblPr>
      <w:tblGrid>
        <w:gridCol w:w="2105"/>
        <w:gridCol w:w="1959"/>
        <w:gridCol w:w="2270"/>
        <w:gridCol w:w="1904"/>
      </w:tblGrid>
      <w:tr w:rsidR="00D525B9">
        <w:trPr>
          <w:trHeight w:val="840"/>
        </w:trPr>
        <w:tc>
          <w:tcPr>
            <w:tcW w:w="810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Информация к годовому отчёту по итогам 2025 года </w:t>
            </w:r>
          </w:p>
        </w:tc>
      </w:tr>
      <w:tr w:rsidR="00D525B9">
        <w:trPr>
          <w:trHeight w:val="1065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Открытое акционерное общество "Минский завод игристых вин"</w:t>
            </w:r>
          </w:p>
        </w:tc>
      </w:tr>
      <w:tr w:rsidR="00D525B9">
        <w:trPr>
          <w:trHeight w:val="825"/>
        </w:trPr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эмитента (индекс, почтовый адрес, телефон, факс (с междугородным кодом))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D525B9">
        <w:trPr>
          <w:trHeight w:val="795"/>
        </w:trPr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220070,г.Минск,ул.Радиальная,50, (017) 299 27 99, ф/(017) 369 26 26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FF"/>
                <w:sz w:val="24"/>
                <w:szCs w:val="24"/>
                <w:lang w:eastAsia="ru-RU"/>
              </w:rPr>
              <w:t>info@wines.by</w:t>
            </w:r>
          </w:p>
        </w:tc>
      </w:tr>
      <w:tr w:rsidR="00D525B9">
        <w:trPr>
          <w:trHeight w:val="795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государства в уставном фонде эмитента (всего в %):</w:t>
            </w: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акций, шт.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уставном фонде, %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республиканская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938423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97,19192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коммунальная всего: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областная 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районная 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795"/>
        </w:trPr>
        <w:tc>
          <w:tcPr>
            <w:tcW w:w="194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городская</w:t>
            </w:r>
          </w:p>
        </w:tc>
        <w:tc>
          <w:tcPr>
            <w:tcW w:w="1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25B9" w:rsidRDefault="00D525B9"/>
    <w:tbl>
      <w:tblPr>
        <w:tblW w:w="9756" w:type="dxa"/>
        <w:tblInd w:w="25" w:type="dxa"/>
        <w:tblLook w:val="04A0" w:firstRow="1" w:lastRow="0" w:firstColumn="1" w:lastColumn="0" w:noHBand="0" w:noVBand="1"/>
      </w:tblPr>
      <w:tblGrid>
        <w:gridCol w:w="3534"/>
        <w:gridCol w:w="1980"/>
        <w:gridCol w:w="1837"/>
        <w:gridCol w:w="2405"/>
      </w:tblGrid>
      <w:tr w:rsidR="00D525B9">
        <w:trPr>
          <w:trHeight w:val="660"/>
        </w:trPr>
        <w:tc>
          <w:tcPr>
            <w:tcW w:w="35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дивидендах и акциях: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trHeight w:val="115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000000" w:fill="FFFFFF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4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аналогичный период прошлого года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акционеров, всего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 юридических лиц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 них нерезидентов Республики Беларусь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 физических лиц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из них нерезидентов Республики Беларусь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на выплату дивидендов в данном отчетном  периоде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EB6613" w:rsidP="003C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</w:t>
            </w:r>
            <w:r w:rsidR="0043005D"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43005D" w:rsidP="003C5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C5103"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D525B9" w:rsidRPr="005E4478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выплаченные дивиденды в данном отчетном  периоде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EB6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</w:t>
            </w:r>
            <w:r w:rsidR="0043005D"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6352,00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4,291440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6,579191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приходящиеся на одну привилегированную акцию (включая налоги) первого типа ___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приходящиеся на одну привилегированную акцию (включая налоги) второго типа ___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25B9" w:rsidRPr="005E4478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EB6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5,489408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EB6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6,579191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фактически выплаченные на одну привилегированную акцию (включая налоги)  первого типа ___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фактически выплаченные на одну привилегированную акцию (включая налоги)  второго типа ___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Период, за который выплачивались дивиденды 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квартал, год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525B9" w:rsidRPr="005E4478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2024 год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525B9" w:rsidRPr="005E4478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26.03.2025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(сроки) выплаты дивидендов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D525B9" w:rsidRPr="005E4478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18.04.2025-30.06.2025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140,84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Pr="005E4478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124,92</w:t>
            </w:r>
          </w:p>
        </w:tc>
      </w:tr>
      <w:tr w:rsidR="00D525B9">
        <w:trPr>
          <w:trHeight w:val="795"/>
        </w:trPr>
        <w:tc>
          <w:tcPr>
            <w:tcW w:w="35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D525B9" w:rsidRDefault="0043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525B9" w:rsidRDefault="00D525B9">
      <w:pPr>
        <w:rPr>
          <w:sz w:val="24"/>
          <w:szCs w:val="24"/>
        </w:rPr>
      </w:pPr>
    </w:p>
    <w:p w:rsidR="00D525B9" w:rsidRDefault="00D525B9">
      <w:pPr>
        <w:rPr>
          <w:sz w:val="24"/>
          <w:szCs w:val="24"/>
        </w:rPr>
      </w:pPr>
    </w:p>
    <w:p w:rsidR="00D525B9" w:rsidRDefault="00D525B9">
      <w:pPr>
        <w:rPr>
          <w:sz w:val="24"/>
          <w:szCs w:val="24"/>
        </w:rPr>
      </w:pPr>
    </w:p>
    <w:p w:rsidR="00D525B9" w:rsidRDefault="00D525B9">
      <w:pPr>
        <w:rPr>
          <w:sz w:val="24"/>
          <w:szCs w:val="24"/>
        </w:rPr>
      </w:pPr>
    </w:p>
    <w:p w:rsidR="00D525B9" w:rsidRDefault="00D525B9">
      <w:pPr>
        <w:rPr>
          <w:sz w:val="24"/>
          <w:szCs w:val="24"/>
        </w:rPr>
      </w:pPr>
    </w:p>
    <w:p w:rsidR="00D525B9" w:rsidRDefault="00D525B9">
      <w:pPr>
        <w:rPr>
          <w:sz w:val="24"/>
          <w:szCs w:val="24"/>
        </w:rPr>
      </w:pPr>
    </w:p>
    <w:p w:rsidR="00D525B9" w:rsidRDefault="00D525B9">
      <w:pPr>
        <w:rPr>
          <w:sz w:val="24"/>
          <w:szCs w:val="24"/>
        </w:rPr>
      </w:pPr>
    </w:p>
    <w:tbl>
      <w:tblPr>
        <w:tblW w:w="10677" w:type="dxa"/>
        <w:tblInd w:w="10" w:type="dxa"/>
        <w:tblLook w:val="04A0" w:firstRow="1" w:lastRow="0" w:firstColumn="1" w:lastColumn="0" w:noHBand="0" w:noVBand="1"/>
      </w:tblPr>
      <w:tblGrid>
        <w:gridCol w:w="4370"/>
        <w:gridCol w:w="369"/>
        <w:gridCol w:w="2109"/>
        <w:gridCol w:w="402"/>
        <w:gridCol w:w="618"/>
        <w:gridCol w:w="486"/>
        <w:gridCol w:w="81"/>
        <w:gridCol w:w="514"/>
        <w:gridCol w:w="222"/>
        <w:gridCol w:w="222"/>
        <w:gridCol w:w="222"/>
        <w:gridCol w:w="160"/>
        <w:gridCol w:w="76"/>
        <w:gridCol w:w="146"/>
        <w:gridCol w:w="222"/>
        <w:gridCol w:w="222"/>
        <w:gridCol w:w="236"/>
      </w:tblGrid>
      <w:tr w:rsidR="00D525B9">
        <w:trPr>
          <w:gridAfter w:val="10"/>
          <w:wAfter w:w="2232" w:type="dxa"/>
          <w:trHeight w:val="1245"/>
        </w:trPr>
        <w:tc>
          <w:tcPr>
            <w:tcW w:w="8435" w:type="dxa"/>
            <w:gridSpan w:val="7"/>
            <w:shd w:val="clear" w:color="auto" w:fill="auto"/>
            <w:vAlign w:val="center"/>
          </w:tcPr>
          <w:p w:rsidR="00D525B9" w:rsidRDefault="0043005D">
            <w:pPr>
              <w:pStyle w:val="p-consnonformat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 проведения годового общего собрания акционеров, на котором утверждался годовой отчет, бухгалтерский баланс, отчет о прибылях и убытках за отчетный 2025​ год:</w:t>
            </w:r>
          </w:p>
        </w:tc>
      </w:tr>
      <w:tr w:rsidR="00D525B9">
        <w:trPr>
          <w:gridAfter w:val="4"/>
          <w:wAfter w:w="816" w:type="dxa"/>
          <w:trHeight w:val="555"/>
        </w:trPr>
        <w:tc>
          <w:tcPr>
            <w:tcW w:w="4370" w:type="dxa"/>
            <w:shd w:val="clear" w:color="000000" w:fill="CCFFCC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2026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Аудиторское заключение  по бухгалтерской (финансовой) отчетности подготовлено </w:t>
            </w:r>
          </w:p>
        </w:tc>
        <w:tc>
          <w:tcPr>
            <w:tcW w:w="1699" w:type="dxa"/>
            <w:gridSpan w:val="4"/>
            <w:shd w:val="clear" w:color="auto" w:fill="auto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5B9">
        <w:trPr>
          <w:gridAfter w:val="10"/>
          <w:wAfter w:w="2232" w:type="dxa"/>
          <w:trHeight w:val="720"/>
        </w:trPr>
        <w:tc>
          <w:tcPr>
            <w:tcW w:w="8435" w:type="dxa"/>
            <w:gridSpan w:val="7"/>
            <w:shd w:val="clear" w:color="auto" w:fill="auto"/>
            <w:vAlign w:val="center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 проведен</w:t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Аудиторская организация:</w:t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ООО «БелРосАудит» </w:t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220020, г. Минск, пр.Победителей, 89, к.3, пом.4</w:t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Тел./ факс: (375 17) 343- 87-02, 215-18-46. </w:t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государственной регистрации 28.04.2000, УНП 600506719</w:t>
            </w:r>
          </w:p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Период, за который проводился аудит:</w:t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Январь-декабрь 2025</w:t>
            </w:r>
          </w:p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Аудиторское мнение о достоверности бухгалтерской и (или) финансовой отчетности, а в случае выявленных нарушений в бухгалтерской и (или) финансовой отчетности - сведения о данных нарушениях: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Бухгалтерская отчетность достоверна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D525B9">
        <w:trPr>
          <w:gridAfter w:val="10"/>
          <w:wAfter w:w="2232" w:type="dxa"/>
          <w:trHeight w:val="1125"/>
        </w:trPr>
        <w:tc>
          <w:tcPr>
            <w:tcW w:w="8435" w:type="dxa"/>
            <w:gridSpan w:val="7"/>
            <w:shd w:val="clear" w:color="000000" w:fill="CCFFCC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применяются</w:t>
            </w:r>
          </w:p>
        </w:tc>
      </w:tr>
      <w:tr w:rsidR="00D525B9">
        <w:trPr>
          <w:gridAfter w:val="11"/>
          <w:wAfter w:w="2323" w:type="dxa"/>
          <w:trHeight w:val="690"/>
        </w:trPr>
        <w:tc>
          <w:tcPr>
            <w:tcW w:w="8354" w:type="dxa"/>
            <w:gridSpan w:val="6"/>
            <w:shd w:val="clear" w:color="auto" w:fill="auto"/>
            <w:vAlign w:val="center"/>
          </w:tcPr>
          <w:p w:rsidR="00D525B9" w:rsidRDefault="00430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официального сайта открытого акционерного общества в глобальной компьютерной сети Интернет:</w:t>
            </w:r>
          </w:p>
        </w:tc>
      </w:tr>
      <w:tr w:rsidR="00D525B9">
        <w:trPr>
          <w:trHeight w:val="450"/>
        </w:trPr>
        <w:tc>
          <w:tcPr>
            <w:tcW w:w="4739" w:type="dxa"/>
            <w:gridSpan w:val="2"/>
            <w:shd w:val="clear" w:color="000000" w:fill="CCFFCC"/>
            <w:vAlign w:val="center"/>
          </w:tcPr>
          <w:p w:rsidR="00D525B9" w:rsidRDefault="0043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wines.by</w:t>
            </w:r>
          </w:p>
        </w:tc>
        <w:tc>
          <w:tcPr>
            <w:tcW w:w="2109" w:type="dxa"/>
            <w:shd w:val="clear" w:color="auto" w:fill="auto"/>
          </w:tcPr>
          <w:p w:rsidR="00D525B9" w:rsidRDefault="00D5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gridSpan w:val="7"/>
            <w:shd w:val="clear" w:color="auto" w:fill="auto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D525B9" w:rsidRDefault="00D52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25B9" w:rsidRDefault="00D525B9">
      <w:pPr>
        <w:rPr>
          <w:sz w:val="24"/>
          <w:szCs w:val="24"/>
        </w:rPr>
      </w:pPr>
    </w:p>
    <w:p w:rsidR="00AB498C" w:rsidRDefault="00AB498C">
      <w:pPr>
        <w:rPr>
          <w:sz w:val="24"/>
          <w:szCs w:val="24"/>
        </w:rPr>
      </w:pPr>
    </w:p>
    <w:p w:rsidR="00AB498C" w:rsidRDefault="00AB498C">
      <w:pPr>
        <w:rPr>
          <w:sz w:val="24"/>
          <w:szCs w:val="24"/>
        </w:rPr>
      </w:pPr>
      <w:bookmarkStart w:id="0" w:name="_GoBack"/>
      <w:bookmarkEnd w:id="0"/>
    </w:p>
    <w:sectPr w:rsidR="00AB498C">
      <w:pgSz w:w="11906" w:h="16838"/>
      <w:pgMar w:top="-238" w:right="849" w:bottom="397" w:left="1701" w:header="1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5D" w:rsidRDefault="0043005D">
      <w:pPr>
        <w:spacing w:after="0" w:line="240" w:lineRule="auto"/>
      </w:pPr>
      <w:r>
        <w:separator/>
      </w:r>
    </w:p>
  </w:endnote>
  <w:endnote w:type="continuationSeparator" w:id="0">
    <w:p w:rsidR="0043005D" w:rsidRDefault="0043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5D" w:rsidRDefault="0043005D">
      <w:pPr>
        <w:spacing w:after="0" w:line="240" w:lineRule="auto"/>
      </w:pPr>
      <w:r>
        <w:separator/>
      </w:r>
    </w:p>
  </w:footnote>
  <w:footnote w:type="continuationSeparator" w:id="0">
    <w:p w:rsidR="0043005D" w:rsidRDefault="00430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B9"/>
    <w:rsid w:val="003C5103"/>
    <w:rsid w:val="003F331D"/>
    <w:rsid w:val="0043005D"/>
    <w:rsid w:val="005E4478"/>
    <w:rsid w:val="00636517"/>
    <w:rsid w:val="00AB498C"/>
    <w:rsid w:val="00AC3FEF"/>
    <w:rsid w:val="00C73D29"/>
    <w:rsid w:val="00D525B9"/>
    <w:rsid w:val="00E33062"/>
    <w:rsid w:val="00E54844"/>
    <w:rsid w:val="00EA034B"/>
    <w:rsid w:val="00E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74C6"/>
  <w15:docId w15:val="{60BA9A7B-43EB-42A7-BD69-E2C2F62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p-consnonformat">
    <w:name w:val="p-con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E78C-B13D-48A1-8EFC-52791E85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Шпет Екатерина Викторовна</dc:creator>
  <cp:keywords/>
  <dc:description/>
  <cp:lastModifiedBy>Шпет Екатерина Викторовна</cp:lastModifiedBy>
  <cp:revision>3</cp:revision>
  <dcterms:created xsi:type="dcterms:W3CDTF">2026-04-07T09:33:00Z</dcterms:created>
  <dcterms:modified xsi:type="dcterms:W3CDTF">2026-04-08T13:45:00Z</dcterms:modified>
</cp:coreProperties>
</file>